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764"/>
        <w:tblW w:w="154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89"/>
        <w:gridCol w:w="11061"/>
      </w:tblGrid>
      <w:tr w:rsidR="00DC6676" w:rsidRPr="00DC6676" w14:paraId="78698554" w14:textId="77777777" w:rsidTr="00DC6676">
        <w:trPr>
          <w:trHeight w:val="949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4737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1F90B1" w14:textId="77777777" w:rsidR="00DC6676" w:rsidRPr="00DC6676" w:rsidRDefault="00DC6676" w:rsidP="00DC6676">
            <w:pPr>
              <w:rPr>
                <w:rFonts w:eastAsia="Times New Roman" w:cs="Arial"/>
                <w:sz w:val="32"/>
                <w:szCs w:val="36"/>
                <w:lang w:eastAsia="en-VI"/>
              </w:rPr>
            </w:pPr>
            <w:r w:rsidRPr="00DC6676">
              <w:rPr>
                <w:rFonts w:eastAsia="Times New Roman" w:cs="Arial"/>
                <w:b/>
                <w:bCs/>
                <w:color w:val="FFFFFF" w:themeColor="background1"/>
                <w:kern w:val="24"/>
                <w:sz w:val="32"/>
                <w:szCs w:val="36"/>
                <w:lang w:val="en-GB" w:eastAsia="en-VI"/>
              </w:rPr>
              <w:t>Young people and adults share decision making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4737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FED622" w14:textId="77777777" w:rsidR="00DC6676" w:rsidRPr="00DC6676" w:rsidRDefault="00DC6676" w:rsidP="00DC6676">
            <w:pPr>
              <w:rPr>
                <w:rFonts w:eastAsia="Times New Roman" w:cs="Arial"/>
                <w:sz w:val="32"/>
                <w:szCs w:val="36"/>
                <w:lang w:eastAsia="en-VI"/>
              </w:rPr>
            </w:pPr>
            <w:r w:rsidRPr="00DC6676">
              <w:rPr>
                <w:rFonts w:eastAsia="Times New Roman" w:cs="Arial"/>
                <w:color w:val="FFFFFF" w:themeColor="background1"/>
                <w:kern w:val="24"/>
                <w:sz w:val="32"/>
                <w:szCs w:val="36"/>
                <w:lang w:val="en-GB" w:eastAsia="en-VI"/>
              </w:rPr>
              <w:t>Young people have the ideas, set up the project and invite adults to join them in making decisions throughout the project. They are equal partners.</w:t>
            </w:r>
          </w:p>
        </w:tc>
      </w:tr>
      <w:tr w:rsidR="00DC6676" w:rsidRPr="00DC6676" w14:paraId="67C98051" w14:textId="77777777" w:rsidTr="00DC6676">
        <w:trPr>
          <w:trHeight w:val="880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4737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2CE373" w14:textId="77777777" w:rsidR="00DC6676" w:rsidRPr="00DC6676" w:rsidRDefault="00DC6676" w:rsidP="00DC6676">
            <w:pPr>
              <w:rPr>
                <w:rFonts w:eastAsia="Times New Roman" w:cs="Arial"/>
                <w:sz w:val="32"/>
                <w:szCs w:val="36"/>
                <w:lang w:eastAsia="en-VI"/>
              </w:rPr>
            </w:pPr>
            <w:r w:rsidRPr="00DC6676">
              <w:rPr>
                <w:rFonts w:eastAsia="Times New Roman" w:cs="Arial"/>
                <w:b/>
                <w:bCs/>
                <w:color w:val="FFFFFF" w:themeColor="background1"/>
                <w:kern w:val="24"/>
                <w:sz w:val="32"/>
                <w:szCs w:val="36"/>
                <w:lang w:val="en-GB" w:eastAsia="en-VI"/>
              </w:rPr>
              <w:t>Young people lead and initiate action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4737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1E7709" w14:textId="77777777" w:rsidR="00DC6676" w:rsidRPr="00DC6676" w:rsidRDefault="00DC6676" w:rsidP="00DC6676">
            <w:pPr>
              <w:rPr>
                <w:rFonts w:eastAsia="Times New Roman" w:cs="Arial"/>
                <w:sz w:val="32"/>
                <w:szCs w:val="36"/>
                <w:lang w:eastAsia="en-VI"/>
              </w:rPr>
            </w:pPr>
            <w:r w:rsidRPr="00DC6676">
              <w:rPr>
                <w:rFonts w:eastAsia="Times New Roman" w:cs="Arial"/>
                <w:color w:val="FFFFFF" w:themeColor="background1"/>
                <w:kern w:val="24"/>
                <w:sz w:val="32"/>
                <w:szCs w:val="36"/>
                <w:lang w:val="en-GB" w:eastAsia="en-VI"/>
              </w:rPr>
              <w:t xml:space="preserve">Young people have the initial idea and decide how the project is to be carried out. Adults are available and trust in the leadership of the young people. </w:t>
            </w:r>
          </w:p>
        </w:tc>
      </w:tr>
      <w:tr w:rsidR="00DC6676" w:rsidRPr="00DC6676" w14:paraId="1A5DC9BF" w14:textId="77777777" w:rsidTr="00DC6676">
        <w:trPr>
          <w:trHeight w:val="1257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4737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4C917F" w14:textId="77777777" w:rsidR="00DC6676" w:rsidRPr="00DC6676" w:rsidRDefault="00DC6676" w:rsidP="00DC6676">
            <w:pPr>
              <w:rPr>
                <w:rFonts w:eastAsia="Times New Roman" w:cs="Arial"/>
                <w:sz w:val="32"/>
                <w:szCs w:val="36"/>
                <w:lang w:eastAsia="en-VI"/>
              </w:rPr>
            </w:pPr>
            <w:r w:rsidRPr="00DC6676">
              <w:rPr>
                <w:rFonts w:eastAsia="Times New Roman" w:cs="Arial"/>
                <w:b/>
                <w:bCs/>
                <w:color w:val="FFFFFF" w:themeColor="background1"/>
                <w:kern w:val="24"/>
                <w:sz w:val="32"/>
                <w:szCs w:val="36"/>
                <w:lang w:val="en-GB" w:eastAsia="en-VI"/>
              </w:rPr>
              <w:t>Adult initiated, shared decisions with young people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4737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768874" w14:textId="77777777" w:rsidR="00DC6676" w:rsidRPr="00DC6676" w:rsidRDefault="00DC6676" w:rsidP="00DC6676">
            <w:pPr>
              <w:rPr>
                <w:rFonts w:eastAsia="Times New Roman" w:cs="Arial"/>
                <w:sz w:val="32"/>
                <w:szCs w:val="36"/>
                <w:lang w:eastAsia="en-VI"/>
              </w:rPr>
            </w:pPr>
            <w:r w:rsidRPr="00DC6676">
              <w:rPr>
                <w:rFonts w:eastAsia="Times New Roman" w:cs="Arial"/>
                <w:color w:val="FFFFFF" w:themeColor="background1"/>
                <w:kern w:val="24"/>
                <w:sz w:val="32"/>
                <w:szCs w:val="36"/>
                <w:lang w:val="en-GB" w:eastAsia="en-VI"/>
              </w:rPr>
              <w:t>Adults have the initial idea, young people are involved in making decisions, planning and implementing the project.</w:t>
            </w:r>
          </w:p>
        </w:tc>
      </w:tr>
      <w:tr w:rsidR="00DC6676" w:rsidRPr="00DC6676" w14:paraId="5A82D796" w14:textId="77777777" w:rsidTr="00DC6676">
        <w:trPr>
          <w:trHeight w:val="880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4737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1164C1" w14:textId="77777777" w:rsidR="00DC6676" w:rsidRPr="00DC6676" w:rsidRDefault="00DC6676" w:rsidP="00DC6676">
            <w:pPr>
              <w:rPr>
                <w:rFonts w:eastAsia="Times New Roman" w:cs="Arial"/>
                <w:sz w:val="32"/>
                <w:szCs w:val="36"/>
                <w:lang w:eastAsia="en-VI"/>
              </w:rPr>
            </w:pPr>
            <w:r w:rsidRPr="00DC6676">
              <w:rPr>
                <w:rFonts w:eastAsia="Times New Roman" w:cs="Arial"/>
                <w:b/>
                <w:bCs/>
                <w:color w:val="FFFFFF" w:themeColor="background1"/>
                <w:kern w:val="24"/>
                <w:sz w:val="32"/>
                <w:szCs w:val="36"/>
                <w:lang w:val="en-GB" w:eastAsia="en-VI"/>
              </w:rPr>
              <w:t>Young people are consulted and informed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4737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52F4B8" w14:textId="77777777" w:rsidR="00DC6676" w:rsidRPr="00DC6676" w:rsidRDefault="00DC6676" w:rsidP="00DC6676">
            <w:pPr>
              <w:rPr>
                <w:rFonts w:eastAsia="Times New Roman" w:cs="Arial"/>
                <w:sz w:val="32"/>
                <w:szCs w:val="36"/>
                <w:lang w:eastAsia="en-VI"/>
              </w:rPr>
            </w:pPr>
            <w:r w:rsidRPr="00DC6676">
              <w:rPr>
                <w:rFonts w:eastAsia="Times New Roman" w:cs="Arial"/>
                <w:color w:val="FFFFFF" w:themeColor="background1"/>
                <w:kern w:val="24"/>
                <w:sz w:val="32"/>
                <w:szCs w:val="36"/>
                <w:lang w:val="en-GB" w:eastAsia="en-VI"/>
              </w:rPr>
              <w:t>Adults design and facilitate the project, and young people’s opinions are given weight in decision making. Young people receive feedback about their opinions.</w:t>
            </w:r>
          </w:p>
        </w:tc>
      </w:tr>
      <w:tr w:rsidR="00DC6676" w:rsidRPr="00DC6676" w14:paraId="22DB8C83" w14:textId="77777777" w:rsidTr="00DC6676">
        <w:trPr>
          <w:trHeight w:val="880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4737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957DCA" w14:textId="77777777" w:rsidR="00DC6676" w:rsidRPr="00DC6676" w:rsidRDefault="00DC6676" w:rsidP="00DC6676">
            <w:pPr>
              <w:rPr>
                <w:rFonts w:eastAsia="Times New Roman" w:cs="Arial"/>
                <w:sz w:val="32"/>
                <w:szCs w:val="36"/>
                <w:lang w:eastAsia="en-VI"/>
              </w:rPr>
            </w:pPr>
            <w:r w:rsidRPr="00DC6676">
              <w:rPr>
                <w:rFonts w:eastAsia="Times New Roman" w:cs="Arial"/>
                <w:b/>
                <w:bCs/>
                <w:color w:val="FFFFFF" w:themeColor="background1"/>
                <w:kern w:val="24"/>
                <w:sz w:val="32"/>
                <w:szCs w:val="36"/>
                <w:lang w:val="en-GB" w:eastAsia="en-VI"/>
              </w:rPr>
              <w:t>Young people assigned but informed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4737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07A897" w14:textId="77777777" w:rsidR="00DC6676" w:rsidRPr="00DC6676" w:rsidRDefault="00DC6676" w:rsidP="00DC6676">
            <w:pPr>
              <w:rPr>
                <w:rFonts w:eastAsia="Times New Roman" w:cs="Arial"/>
                <w:sz w:val="32"/>
                <w:szCs w:val="36"/>
                <w:lang w:eastAsia="en-VI"/>
              </w:rPr>
            </w:pPr>
            <w:r w:rsidRPr="00DC6676">
              <w:rPr>
                <w:rFonts w:eastAsia="Times New Roman" w:cs="Arial"/>
                <w:color w:val="FFFFFF" w:themeColor="background1"/>
                <w:kern w:val="24"/>
                <w:sz w:val="32"/>
                <w:szCs w:val="36"/>
                <w:lang w:val="en-GB" w:eastAsia="en-VI"/>
              </w:rPr>
              <w:t>Adults decide on the project and young people volunteer for it. Young people understand the project and adults respect their views.</w:t>
            </w:r>
          </w:p>
        </w:tc>
      </w:tr>
      <w:tr w:rsidR="00DC6676" w:rsidRPr="00DC6676" w14:paraId="4354E3A4" w14:textId="77777777" w:rsidTr="00DC6676">
        <w:trPr>
          <w:trHeight w:val="880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356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AA4765" w14:textId="77777777" w:rsidR="00DC6676" w:rsidRPr="00DC6676" w:rsidRDefault="00DC6676" w:rsidP="00DC6676">
            <w:pPr>
              <w:rPr>
                <w:rFonts w:eastAsia="Times New Roman" w:cs="Arial"/>
                <w:sz w:val="32"/>
                <w:szCs w:val="36"/>
                <w:lang w:eastAsia="en-VI"/>
              </w:rPr>
            </w:pPr>
            <w:r w:rsidRPr="00DC6676">
              <w:rPr>
                <w:rFonts w:eastAsia="Times New Roman" w:cs="Arial"/>
                <w:b/>
                <w:bCs/>
                <w:color w:val="FFFFFF" w:themeColor="background1"/>
                <w:kern w:val="24"/>
                <w:sz w:val="32"/>
                <w:szCs w:val="36"/>
                <w:lang w:val="en-GB" w:eastAsia="en-VI"/>
              </w:rPr>
              <w:t>Tokenism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356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81C44F" w14:textId="77777777" w:rsidR="00DC6676" w:rsidRPr="00DC6676" w:rsidRDefault="00DC6676" w:rsidP="00DC6676">
            <w:pPr>
              <w:rPr>
                <w:rFonts w:eastAsia="Times New Roman" w:cs="Arial"/>
                <w:sz w:val="32"/>
                <w:szCs w:val="36"/>
                <w:lang w:eastAsia="en-VI"/>
              </w:rPr>
            </w:pPr>
            <w:r>
              <w:rPr>
                <w:rFonts w:eastAsia="Times New Roman" w:cs="Arial"/>
                <w:noProof/>
                <w:color w:val="FFFFFF" w:themeColor="background1"/>
                <w:kern w:val="24"/>
                <w:sz w:val="32"/>
                <w:szCs w:val="36"/>
                <w:lang w:val="en-GB" w:eastAsia="en-V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301EE9" wp14:editId="6F1EA995">
                      <wp:simplePos x="0" y="0"/>
                      <wp:positionH relativeFrom="column">
                        <wp:posOffset>-374869</wp:posOffset>
                      </wp:positionH>
                      <wp:positionV relativeFrom="paragraph">
                        <wp:posOffset>-4080082</wp:posOffset>
                      </wp:positionV>
                      <wp:extent cx="373224" cy="6251328"/>
                      <wp:effectExtent l="19050" t="19050" r="46355" b="16510"/>
                      <wp:wrapNone/>
                      <wp:docPr id="1" name="Arrow: U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224" cy="6251328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498093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rrow: Up 1" o:spid="_x0000_s1026" type="#_x0000_t68" style="position:absolute;margin-left:-29.5pt;margin-top:-321.25pt;width:29.4pt;height:4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" adj="645" fillcolor="#d5e739 [3206]" strokecolor="#241430 [1604]" strokeweight="2pt"/>
                  </w:pict>
                </mc:Fallback>
              </mc:AlternateContent>
            </w:r>
            <w:r w:rsidRPr="00DC6676">
              <w:rPr>
                <w:rFonts w:eastAsia="Times New Roman" w:cs="Arial"/>
                <w:color w:val="FFFFFF" w:themeColor="background1"/>
                <w:kern w:val="24"/>
                <w:sz w:val="32"/>
                <w:szCs w:val="36"/>
                <w:lang w:val="en-GB" w:eastAsia="en-VI"/>
              </w:rPr>
              <w:t>Young people are given a limited voice and little choice about what they can say and how they can communicate.</w:t>
            </w:r>
          </w:p>
        </w:tc>
      </w:tr>
      <w:tr w:rsidR="00DC6676" w:rsidRPr="00DC6676" w14:paraId="278BBFDD" w14:textId="77777777" w:rsidTr="00DC6676">
        <w:trPr>
          <w:trHeight w:val="880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356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ADD55C" w14:textId="77777777" w:rsidR="00DC6676" w:rsidRPr="00DC6676" w:rsidRDefault="00DC6676" w:rsidP="00DC6676">
            <w:pPr>
              <w:rPr>
                <w:rFonts w:eastAsia="Times New Roman" w:cs="Arial"/>
                <w:sz w:val="32"/>
                <w:szCs w:val="36"/>
                <w:lang w:eastAsia="en-VI"/>
              </w:rPr>
            </w:pPr>
            <w:r w:rsidRPr="00DC6676">
              <w:rPr>
                <w:rFonts w:eastAsia="Times New Roman" w:cs="Arial"/>
                <w:b/>
                <w:bCs/>
                <w:color w:val="FFFFFF" w:themeColor="background1"/>
                <w:kern w:val="24"/>
                <w:sz w:val="32"/>
                <w:szCs w:val="36"/>
                <w:lang w:val="en-GB" w:eastAsia="en-VI"/>
              </w:rPr>
              <w:t>Decoration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356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DEE889" w14:textId="77777777" w:rsidR="00DC6676" w:rsidRPr="00DC6676" w:rsidRDefault="00DC6676" w:rsidP="00DC6676">
            <w:pPr>
              <w:rPr>
                <w:rFonts w:eastAsia="Times New Roman" w:cs="Arial"/>
                <w:sz w:val="32"/>
                <w:szCs w:val="36"/>
                <w:lang w:eastAsia="en-VI"/>
              </w:rPr>
            </w:pPr>
            <w:r w:rsidRPr="00DC6676">
              <w:rPr>
                <w:rFonts w:eastAsia="Times New Roman" w:cs="Arial"/>
                <w:color w:val="FFFFFF" w:themeColor="background1"/>
                <w:kern w:val="24"/>
                <w:sz w:val="32"/>
                <w:szCs w:val="36"/>
                <w:lang w:val="en-GB" w:eastAsia="en-VI"/>
              </w:rPr>
              <w:t>Young people take part in an event in a very limited capacity and have no role in decision making.</w:t>
            </w:r>
          </w:p>
        </w:tc>
      </w:tr>
      <w:tr w:rsidR="00DC6676" w:rsidRPr="00DC6676" w14:paraId="278677DF" w14:textId="77777777" w:rsidTr="00DC6676">
        <w:trPr>
          <w:trHeight w:val="880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356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4C50EF" w14:textId="77777777" w:rsidR="00DC6676" w:rsidRPr="00DC6676" w:rsidRDefault="00DC6676" w:rsidP="00DC6676">
            <w:pPr>
              <w:rPr>
                <w:rFonts w:eastAsia="Times New Roman" w:cs="Arial"/>
                <w:sz w:val="32"/>
                <w:szCs w:val="36"/>
                <w:lang w:eastAsia="en-VI"/>
              </w:rPr>
            </w:pPr>
            <w:r w:rsidRPr="00DC6676">
              <w:rPr>
                <w:rFonts w:eastAsia="Times New Roman" w:cs="Arial"/>
                <w:b/>
                <w:bCs/>
                <w:color w:val="FFFFFF" w:themeColor="background1"/>
                <w:kern w:val="24"/>
                <w:sz w:val="32"/>
                <w:szCs w:val="36"/>
                <w:lang w:val="en-GB" w:eastAsia="en-VI"/>
              </w:rPr>
              <w:t>Manipulation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356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C9BDE4" w14:textId="77777777" w:rsidR="00DC6676" w:rsidRPr="00DC6676" w:rsidRDefault="00DC6676" w:rsidP="00DC6676">
            <w:pPr>
              <w:rPr>
                <w:rFonts w:eastAsia="Times New Roman" w:cs="Arial"/>
                <w:sz w:val="32"/>
                <w:szCs w:val="36"/>
                <w:lang w:eastAsia="en-VI"/>
              </w:rPr>
            </w:pPr>
            <w:r w:rsidRPr="00DC6676">
              <w:rPr>
                <w:rFonts w:eastAsia="Times New Roman" w:cs="Arial"/>
                <w:color w:val="FFFFFF" w:themeColor="background1"/>
                <w:kern w:val="24"/>
                <w:sz w:val="32"/>
                <w:szCs w:val="36"/>
                <w:lang w:val="en-GB" w:eastAsia="en-VI"/>
              </w:rPr>
              <w:t xml:space="preserve">Adults have </w:t>
            </w:r>
            <w:proofErr w:type="gramStart"/>
            <w:r w:rsidRPr="00DC6676">
              <w:rPr>
                <w:rFonts w:eastAsia="Times New Roman" w:cs="Arial"/>
                <w:color w:val="FFFFFF" w:themeColor="background1"/>
                <w:kern w:val="24"/>
                <w:sz w:val="32"/>
                <w:szCs w:val="36"/>
                <w:lang w:val="en-GB" w:eastAsia="en-VI"/>
              </w:rPr>
              <w:t>complete</w:t>
            </w:r>
            <w:proofErr w:type="gramEnd"/>
            <w:r w:rsidRPr="00DC6676">
              <w:rPr>
                <w:rFonts w:eastAsia="Times New Roman" w:cs="Arial"/>
                <w:color w:val="FFFFFF" w:themeColor="background1"/>
                <w:kern w:val="24"/>
                <w:sz w:val="32"/>
                <w:szCs w:val="36"/>
                <w:lang w:val="en-GB" w:eastAsia="en-VI"/>
              </w:rPr>
              <w:t xml:space="preserve"> and unchallenged authority and abuse their power. They use young people’s ideas and voices for their own gain.</w:t>
            </w:r>
          </w:p>
        </w:tc>
      </w:tr>
    </w:tbl>
    <w:p w14:paraId="6CB167A6" w14:textId="77777777" w:rsidR="005442EF" w:rsidRDefault="00DC6676">
      <w:bookmarkStart w:id="0" w:name="_GoBack"/>
      <w:bookmarkEnd w:id="0"/>
    </w:p>
    <w:sectPr w:rsidR="005442EF" w:rsidSect="00DC6676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85754" w14:textId="77777777" w:rsidR="00DC6676" w:rsidRDefault="00DC6676" w:rsidP="00DC6676">
      <w:r>
        <w:separator/>
      </w:r>
    </w:p>
  </w:endnote>
  <w:endnote w:type="continuationSeparator" w:id="0">
    <w:p w14:paraId="1420D851" w14:textId="77777777" w:rsidR="00DC6676" w:rsidRDefault="00DC6676" w:rsidP="00DC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Arial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CAA46" w14:textId="77777777" w:rsidR="00DC6676" w:rsidRDefault="00DC6676" w:rsidP="00DC6676">
      <w:r>
        <w:separator/>
      </w:r>
    </w:p>
  </w:footnote>
  <w:footnote w:type="continuationSeparator" w:id="0">
    <w:p w14:paraId="239D6D55" w14:textId="77777777" w:rsidR="00DC6676" w:rsidRDefault="00DC6676" w:rsidP="00DC6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6F75D" w14:textId="77777777" w:rsidR="00DC6676" w:rsidRPr="00DC6676" w:rsidRDefault="00DC6676">
    <w:pPr>
      <w:pStyle w:val="Header"/>
      <w:rPr>
        <w:sz w:val="44"/>
        <w:szCs w:val="44"/>
        <w:lang w:val="en-GB"/>
      </w:rPr>
    </w:pPr>
    <w:r w:rsidRPr="00DC6676">
      <w:rPr>
        <w:sz w:val="44"/>
        <w:szCs w:val="44"/>
        <w:lang w:val="en-GB"/>
      </w:rPr>
      <w:t>Hart’s Ladder of Participation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76"/>
    <w:rsid w:val="00B5094F"/>
    <w:rsid w:val="00DC6676"/>
    <w:rsid w:val="00DF218D"/>
    <w:rsid w:val="00E6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46491"/>
  <w15:chartTrackingRefBased/>
  <w15:docId w15:val="{325C7C01-AE08-4043-94D6-62564834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V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18D"/>
    <w:pPr>
      <w:spacing w:after="0" w:line="240" w:lineRule="auto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218D"/>
    <w:pPr>
      <w:keepNext/>
      <w:keepLines/>
      <w:spacing w:before="480"/>
      <w:outlineLvl w:val="0"/>
    </w:pPr>
    <w:rPr>
      <w:rFonts w:ascii="Montserrat" w:eastAsiaTheme="majorEastAsia" w:hAnsi="Montserrat" w:cstheme="majorBidi"/>
      <w:b/>
      <w:bCs/>
      <w:color w:val="361E48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F218D"/>
    <w:pPr>
      <w:keepLines w:val="0"/>
      <w:spacing w:before="0"/>
      <w:ind w:left="360" w:hanging="360"/>
      <w:outlineLvl w:val="1"/>
    </w:pPr>
    <w:rPr>
      <w:rFonts w:ascii="Calibri" w:eastAsia="Times New Roman" w:hAnsi="Calibri" w:cstheme="minorHAnsi"/>
      <w:color w:val="auto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218D"/>
    <w:pPr>
      <w:keepNext/>
      <w:keepLines/>
      <w:spacing w:before="200"/>
      <w:outlineLvl w:val="2"/>
    </w:pPr>
    <w:rPr>
      <w:rFonts w:ascii="Montserrat" w:eastAsiaTheme="majorEastAsia" w:hAnsi="Montserrat" w:cstheme="majorBidi"/>
      <w:b/>
      <w:bCs/>
      <w:color w:val="49286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18D"/>
    <w:rPr>
      <w:rFonts w:ascii="Montserrat" w:eastAsiaTheme="majorEastAsia" w:hAnsi="Montserrat" w:cstheme="majorBidi"/>
      <w:b/>
      <w:bCs/>
      <w:color w:val="361E4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DF218D"/>
    <w:rPr>
      <w:rFonts w:ascii="Calibri" w:eastAsia="Times New Roman" w:hAnsi="Calibri" w:cstheme="minorHAns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F218D"/>
    <w:rPr>
      <w:rFonts w:ascii="Montserrat" w:eastAsiaTheme="majorEastAsia" w:hAnsi="Montserrat" w:cstheme="majorBidi"/>
      <w:b/>
      <w:bCs/>
      <w:color w:val="492861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F218D"/>
    <w:pPr>
      <w:pBdr>
        <w:bottom w:val="single" w:sz="8" w:space="4" w:color="492861" w:themeColor="accent1"/>
      </w:pBdr>
      <w:spacing w:after="300"/>
      <w:contextualSpacing/>
    </w:pPr>
    <w:rPr>
      <w:rFonts w:ascii="Montserrat" w:eastAsiaTheme="majorEastAsia" w:hAnsi="Montserrat" w:cstheme="majorBidi"/>
      <w:color w:val="10555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218D"/>
    <w:rPr>
      <w:rFonts w:ascii="Montserrat" w:eastAsiaTheme="majorEastAsia" w:hAnsi="Montserrat" w:cstheme="majorBidi"/>
      <w:color w:val="105559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DF21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218D"/>
    <w:pPr>
      <w:ind w:left="720"/>
      <w:contextualSpacing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DC66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VI"/>
    </w:rPr>
  </w:style>
  <w:style w:type="paragraph" w:styleId="Header">
    <w:name w:val="header"/>
    <w:basedOn w:val="Normal"/>
    <w:link w:val="HeaderChar"/>
    <w:uiPriority w:val="99"/>
    <w:unhideWhenUsed/>
    <w:rsid w:val="00DC66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7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66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7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LY Custom">
      <a:dk1>
        <a:sysClr val="windowText" lastClr="000000"/>
      </a:dk1>
      <a:lt1>
        <a:sysClr val="window" lastClr="FFFFFF"/>
      </a:lt1>
      <a:dk2>
        <a:srgbClr val="167378"/>
      </a:dk2>
      <a:lt2>
        <a:srgbClr val="C5C5C5"/>
      </a:lt2>
      <a:accent1>
        <a:srgbClr val="492861"/>
      </a:accent1>
      <a:accent2>
        <a:srgbClr val="4CCEDE"/>
      </a:accent2>
      <a:accent3>
        <a:srgbClr val="D5E739"/>
      </a:accent3>
      <a:accent4>
        <a:srgbClr val="492861"/>
      </a:accent4>
      <a:accent5>
        <a:srgbClr val="167378"/>
      </a:accent5>
      <a:accent6>
        <a:srgbClr val="FFC700"/>
      </a:accent6>
      <a:hlink>
        <a:srgbClr val="0083C3"/>
      </a:hlink>
      <a:folHlink>
        <a:srgbClr val="49286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F3F84F056D74D818EB65583F210CD" ma:contentTypeVersion="11" ma:contentTypeDescription="Create a new document." ma:contentTypeScope="" ma:versionID="d3a4a44e5e6c08297a8cb7bc43feb4c0">
  <xsd:schema xmlns:xsd="http://www.w3.org/2001/XMLSchema" xmlns:xs="http://www.w3.org/2001/XMLSchema" xmlns:p="http://schemas.microsoft.com/office/2006/metadata/properties" xmlns:ns2="3795fb6b-72da-42bf-89c2-2c41d718d404" xmlns:ns3="f960e734-b488-49a0-bcdc-279f0dff28e5" xmlns:ns4="http://schemas.microsoft.com/sharepoint/v4" targetNamespace="http://schemas.microsoft.com/office/2006/metadata/properties" ma:root="true" ma:fieldsID="b19ab15ccfed0b4a182a6a6b8010480c" ns2:_="" ns3:_="" ns4:_="">
    <xsd:import namespace="3795fb6b-72da-42bf-89c2-2c41d718d404"/>
    <xsd:import namespace="f960e734-b488-49a0-bcdc-279f0dff28e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4:IconOverlay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5fb6b-72da-42bf-89c2-2c41d718d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0e734-b488-49a0-bcdc-279f0dff2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f960e734-b488-49a0-bcdc-279f0dff28e5">CEX5WWDRJUFA-2102554853-575468</_dlc_DocId>
    <_dlc_DocIdUrl xmlns="f960e734-b488-49a0-bcdc-279f0dff28e5">
      <Url>https://londonyouth1.sharepoint.com/_layouts/15/DocIdRedir.aspx?ID=CEX5WWDRJUFA-2102554853-575468</Url>
      <Description>CEX5WWDRJUFA-2102554853-575468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7DA221D-5DFC-496D-BA0A-96DC971B33A6}"/>
</file>

<file path=customXml/itemProps2.xml><?xml version="1.0" encoding="utf-8"?>
<ds:datastoreItem xmlns:ds="http://schemas.openxmlformats.org/officeDocument/2006/customXml" ds:itemID="{0B599D9C-DB3E-4C5F-ACCD-7F02C7780B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695C65-27B1-46B1-9CF7-0A70CB3486E3}">
  <ds:schemaRefs>
    <ds:schemaRef ds:uri="http://schemas.microsoft.com/office/2006/documentManagement/types"/>
    <ds:schemaRef ds:uri="http://schemas.microsoft.com/office/infopath/2007/PartnerControls"/>
    <ds:schemaRef ds:uri="f960e734-b488-49a0-bcdc-279f0dff28e5"/>
    <ds:schemaRef ds:uri="http://purl.org/dc/elements/1.1/"/>
    <ds:schemaRef ds:uri="http://schemas.microsoft.com/office/2006/metadata/properties"/>
    <ds:schemaRef ds:uri="3795fb6b-72da-42bf-89c2-2c41d718d404"/>
    <ds:schemaRef ds:uri="http://schemas.microsoft.com/sharepoint/v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BDC305E-94E2-4388-88FF-3C98E9709C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Kadisha James-Fergus</dc:creator>
  <cp:keywords/>
  <dc:description/>
  <cp:lastModifiedBy>Kadisha James-Fergus</cp:lastModifiedBy>
  <cp:revision>1</cp:revision>
  <dcterms:created xsi:type="dcterms:W3CDTF">2019-02-15T14:55:00Z</dcterms:created>
  <dcterms:modified xsi:type="dcterms:W3CDTF">2019-02-15T14:58:00Z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0x01010036CF3F84F056D74D818EB65583F210CD</vt:lpwstr>
  </property>
  <property fmtid="{D5CDD505-2E9C-101B-9397-08002B2CF9AE}" pid="3" name="AuthorIds_UIVersion_512">
    <vt:lpwstr>99</vt:lpwstr>
  </property>
  <property fmtid="{D5CDD505-2E9C-101B-9397-08002B2CF9AE}" pid="4" name="_dlc_DocIdItemGuid">
    <vt:lpwstr>335eaf6c-29f2-4dfb-9a91-59cac4d7e36e</vt:lpwstr>
  </property>
</Properties>
</file>